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val="0"/>
        <w:snapToGrid w:val="0"/>
        <w:spacing w:line="580" w:lineRule="exact"/>
        <w:textAlignment w:val="auto"/>
        <w:rPr>
          <w:rFonts w:hint="eastAsia" w:ascii="黑体" w:hAnsi="黑体" w:eastAsia="黑体" w:cs="黑体"/>
          <w:color w:val="auto"/>
          <w:sz w:val="32"/>
          <w:szCs w:val="32"/>
          <w:lang w:val="en-US" w:eastAsia="zh-CN"/>
        </w:rPr>
      </w:pPr>
      <w:bookmarkStart w:id="0" w:name="PO_ffj"/>
      <w:bookmarkEnd w:id="0"/>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1</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p>
    <w:p>
      <w:pPr>
        <w:keepNext w:val="0"/>
        <w:keepLines w:val="0"/>
        <w:pageBreakBefore w:val="0"/>
        <w:kinsoku/>
        <w:overflowPunct/>
        <w:topLinePunct w:val="0"/>
        <w:autoSpaceDE/>
        <w:autoSpaceDN/>
        <w:bidi w:val="0"/>
        <w:adjustRightInd w:val="0"/>
        <w:snapToGrid w:val="0"/>
        <w:spacing w:line="580" w:lineRule="exact"/>
        <w:ind w:firstLine="0" w:firstLineChars="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202</w:t>
      </w:r>
      <w:r>
        <w:rPr>
          <w:rFonts w:hint="eastAsia" w:ascii="方正小标宋简体" w:hAnsi="方正小标宋简体" w:eastAsia="方正小标宋简体" w:cs="方正小标宋简体"/>
          <w:color w:val="auto"/>
          <w:sz w:val="44"/>
          <w:szCs w:val="44"/>
          <w:lang w:val="en-US" w:eastAsia="zh-CN"/>
        </w:rPr>
        <w:t>5</w:t>
      </w:r>
      <w:r>
        <w:rPr>
          <w:rFonts w:hint="eastAsia" w:ascii="方正小标宋简体" w:hAnsi="方正小标宋简体" w:eastAsia="方正小标宋简体" w:cs="方正小标宋简体"/>
          <w:color w:val="auto"/>
          <w:sz w:val="44"/>
          <w:szCs w:val="44"/>
        </w:rPr>
        <w:t>年度福建省高级会计师</w:t>
      </w:r>
      <w:r>
        <w:rPr>
          <w:rFonts w:hint="eastAsia" w:ascii="方正小标宋简体" w:hAnsi="方正小标宋简体" w:eastAsia="方正小标宋简体" w:cs="方正小标宋简体"/>
          <w:color w:val="auto"/>
          <w:sz w:val="44"/>
          <w:szCs w:val="44"/>
          <w:lang w:eastAsia="zh-CN"/>
        </w:rPr>
        <w:t>职称</w:t>
      </w:r>
      <w:r>
        <w:rPr>
          <w:rFonts w:hint="eastAsia" w:ascii="方正小标宋简体" w:hAnsi="方正小标宋简体" w:eastAsia="方正小标宋简体" w:cs="方正小标宋简体"/>
          <w:color w:val="auto"/>
          <w:sz w:val="44"/>
          <w:szCs w:val="44"/>
        </w:rPr>
        <w:t>评审</w:t>
      </w:r>
    </w:p>
    <w:p>
      <w:pPr>
        <w:keepNext w:val="0"/>
        <w:keepLines w:val="0"/>
        <w:pageBreakBefore w:val="0"/>
        <w:kinsoku/>
        <w:overflowPunct/>
        <w:topLinePunct w:val="0"/>
        <w:autoSpaceDE/>
        <w:autoSpaceDN/>
        <w:bidi w:val="0"/>
        <w:adjustRightInd w:val="0"/>
        <w:snapToGrid w:val="0"/>
        <w:spacing w:line="580" w:lineRule="exact"/>
        <w:ind w:firstLine="0" w:firstLineChars="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申报材料与报送要求</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b/>
          <w:bCs/>
          <w:color w:val="auto"/>
          <w:sz w:val="32"/>
          <w:szCs w:val="32"/>
        </w:rPr>
      </w:pPr>
      <w:r>
        <w:rPr>
          <w:rFonts w:hint="eastAsia" w:ascii="仿宋" w:hAnsi="仿宋" w:eastAsia="仿宋" w:cs="仿宋"/>
          <w:color w:val="auto"/>
          <w:sz w:val="32"/>
          <w:szCs w:val="32"/>
        </w:rPr>
        <w:t>申报人员按照下列要求准备申报材料，并进入“福建省财政厅</w:t>
      </w:r>
      <w:r>
        <w:rPr>
          <w:rFonts w:hint="eastAsia" w:ascii="仿宋" w:hAnsi="仿宋" w:eastAsia="仿宋" w:cs="仿宋"/>
          <w:color w:val="auto"/>
          <w:sz w:val="32"/>
          <w:szCs w:val="32"/>
          <w:highlight w:val="none"/>
          <w:lang w:eastAsia="zh-CN"/>
        </w:rPr>
        <w:t>门户网站</w:t>
      </w:r>
      <w:r>
        <w:rPr>
          <w:rFonts w:hint="eastAsia" w:ascii="仿宋" w:hAnsi="仿宋" w:eastAsia="仿宋" w:cs="仿宋"/>
          <w:color w:val="auto"/>
          <w:sz w:val="32"/>
          <w:szCs w:val="32"/>
        </w:rPr>
        <w:t>（http://czt.fujian.gov.cn/）——专题专栏——会计</w:t>
      </w:r>
      <w:r>
        <w:rPr>
          <w:rFonts w:hint="eastAsia" w:ascii="仿宋" w:hAnsi="仿宋" w:eastAsia="仿宋" w:cs="仿宋"/>
          <w:color w:val="auto"/>
          <w:sz w:val="32"/>
          <w:szCs w:val="32"/>
          <w:lang w:eastAsia="zh-CN"/>
        </w:rPr>
        <w:t>管理</w:t>
      </w:r>
      <w:r>
        <w:rPr>
          <w:rFonts w:hint="eastAsia" w:ascii="仿宋" w:hAnsi="仿宋" w:eastAsia="仿宋" w:cs="仿宋"/>
          <w:color w:val="auto"/>
          <w:sz w:val="32"/>
          <w:szCs w:val="32"/>
        </w:rPr>
        <w:t>”网页下端的</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会计人员信息管理平台</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highlight w:val="none"/>
          <w:lang w:val="en-US" w:eastAsia="zh-CN"/>
        </w:rPr>
        <w:t>登录后点击“高级会计师评审功能”模块</w:t>
      </w:r>
      <w:r>
        <w:rPr>
          <w:rFonts w:hint="eastAsia" w:ascii="仿宋" w:hAnsi="仿宋" w:eastAsia="仿宋" w:cs="仿宋"/>
          <w:color w:val="auto"/>
          <w:sz w:val="32"/>
          <w:szCs w:val="32"/>
        </w:rPr>
        <w:t>如实填写申报材料。</w:t>
      </w:r>
      <w:r>
        <w:rPr>
          <w:rFonts w:hint="eastAsia" w:ascii="仿宋" w:hAnsi="仿宋" w:eastAsia="仿宋" w:cs="仿宋"/>
          <w:b/>
          <w:bCs/>
          <w:color w:val="auto"/>
          <w:sz w:val="32"/>
          <w:szCs w:val="32"/>
        </w:rPr>
        <w:t>申报人员在报名时年度应选择“202</w:t>
      </w:r>
      <w:r>
        <w:rPr>
          <w:rFonts w:hint="eastAsia" w:ascii="仿宋" w:hAnsi="仿宋" w:eastAsia="仿宋" w:cs="仿宋"/>
          <w:b/>
          <w:bCs/>
          <w:color w:val="auto"/>
          <w:sz w:val="32"/>
          <w:szCs w:val="32"/>
          <w:lang w:val="en-US" w:eastAsia="zh-CN"/>
        </w:rPr>
        <w:t>5</w:t>
      </w:r>
      <w:r>
        <w:rPr>
          <w:rFonts w:hint="eastAsia" w:ascii="仿宋" w:hAnsi="仿宋" w:eastAsia="仿宋" w:cs="仿宋"/>
          <w:b/>
          <w:bCs/>
          <w:color w:val="auto"/>
          <w:sz w:val="32"/>
          <w:szCs w:val="32"/>
        </w:rPr>
        <w:t>年”，申报类型应选择“高级会计师”。</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黑体" w:hAnsi="黑体" w:eastAsia="黑体" w:cs="黑体"/>
          <w:color w:val="auto"/>
          <w:sz w:val="32"/>
          <w:szCs w:val="32"/>
        </w:rPr>
        <w:t>一、委托评审函1份</w:t>
      </w:r>
    </w:p>
    <w:p>
      <w:pPr>
        <w:keepNext w:val="0"/>
        <w:keepLines w:val="0"/>
        <w:pageBreakBefore w:val="0"/>
        <w:kinsoku/>
        <w:overflowPunct/>
        <w:topLinePunct w:val="0"/>
        <w:autoSpaceDE/>
        <w:autoSpaceDN/>
        <w:bidi w:val="0"/>
        <w:adjustRightInd w:val="0"/>
        <w:snapToGrid w:val="0"/>
        <w:spacing w:line="580" w:lineRule="exact"/>
        <w:ind w:firstLine="632"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省属单位申报人员应提供具有人事管理权限的省直有关</w:t>
      </w:r>
      <w:r>
        <w:rPr>
          <w:rFonts w:hint="eastAsia" w:ascii="仿宋" w:hAnsi="仿宋" w:eastAsia="仿宋" w:cs="仿宋"/>
          <w:sz w:val="32"/>
          <w:szCs w:val="32"/>
          <w:lang w:eastAsia="zh-CN"/>
        </w:rPr>
        <w:t>单位</w:t>
      </w:r>
      <w:r>
        <w:rPr>
          <w:rFonts w:hint="eastAsia" w:ascii="仿宋" w:hAnsi="仿宋" w:eastAsia="仿宋" w:cs="仿宋"/>
          <w:sz w:val="32"/>
          <w:szCs w:val="32"/>
        </w:rPr>
        <w:t>职改办</w:t>
      </w:r>
      <w:r>
        <w:rPr>
          <w:rFonts w:hint="eastAsia" w:ascii="仿宋" w:hAnsi="仿宋" w:eastAsia="仿宋" w:cs="仿宋"/>
          <w:sz w:val="32"/>
          <w:szCs w:val="32"/>
          <w:lang w:eastAsia="zh-CN"/>
        </w:rPr>
        <w:t>或省级人事代理机构</w:t>
      </w:r>
      <w:r>
        <w:rPr>
          <w:rFonts w:hint="eastAsia" w:ascii="仿宋" w:hAnsi="仿宋" w:eastAsia="仿宋" w:cs="仿宋"/>
          <w:sz w:val="32"/>
          <w:szCs w:val="32"/>
        </w:rPr>
        <w:t>出具的高级会计师委托评审函1份。</w:t>
      </w:r>
    </w:p>
    <w:p>
      <w:pPr>
        <w:keepNext w:val="0"/>
        <w:keepLines w:val="0"/>
        <w:pageBreakBefore w:val="0"/>
        <w:kinsoku/>
        <w:overflowPunct/>
        <w:topLinePunct w:val="0"/>
        <w:autoSpaceDE/>
        <w:autoSpaceDN/>
        <w:bidi w:val="0"/>
        <w:adjustRightInd w:val="0"/>
        <w:snapToGrid w:val="0"/>
        <w:spacing w:line="580" w:lineRule="exact"/>
        <w:ind w:firstLine="632"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地市申报人员应提供设区市</w:t>
      </w:r>
      <w:r>
        <w:rPr>
          <w:rFonts w:hint="eastAsia" w:ascii="仿宋" w:hAnsi="仿宋" w:eastAsia="仿宋" w:cs="仿宋"/>
          <w:sz w:val="32"/>
          <w:szCs w:val="32"/>
          <w:lang w:eastAsia="zh-CN"/>
        </w:rPr>
        <w:t>人社局</w:t>
      </w:r>
      <w:r>
        <w:rPr>
          <w:rFonts w:hint="eastAsia" w:ascii="仿宋" w:hAnsi="仿宋" w:eastAsia="仿宋" w:cs="仿宋"/>
          <w:sz w:val="32"/>
          <w:szCs w:val="32"/>
        </w:rPr>
        <w:t>、平潭综合实验区</w:t>
      </w:r>
      <w:r>
        <w:rPr>
          <w:rFonts w:hint="eastAsia" w:ascii="仿宋" w:hAnsi="仿宋" w:eastAsia="仿宋" w:cs="仿宋"/>
          <w:sz w:val="32"/>
          <w:szCs w:val="32"/>
          <w:lang w:eastAsia="zh-CN"/>
        </w:rPr>
        <w:t>党群工作部</w:t>
      </w:r>
      <w:r>
        <w:rPr>
          <w:rFonts w:hint="eastAsia" w:ascii="仿宋" w:hAnsi="仿宋" w:eastAsia="仿宋" w:cs="仿宋"/>
          <w:sz w:val="32"/>
          <w:szCs w:val="32"/>
        </w:rPr>
        <w:t>出具的高级会计师委托评审函1份。</w:t>
      </w:r>
    </w:p>
    <w:p>
      <w:pPr>
        <w:keepNext w:val="0"/>
        <w:keepLines w:val="0"/>
        <w:pageBreakBefore w:val="0"/>
        <w:kinsoku/>
        <w:overflowPunct/>
        <w:topLinePunct w:val="0"/>
        <w:autoSpaceDE/>
        <w:autoSpaceDN/>
        <w:bidi w:val="0"/>
        <w:adjustRightInd w:val="0"/>
        <w:snapToGrid w:val="0"/>
        <w:spacing w:line="580" w:lineRule="exact"/>
        <w:ind w:firstLine="632"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中直、部属和外省驻闽单位人员如需在我省申报高级会计师</w:t>
      </w:r>
      <w:r>
        <w:rPr>
          <w:rFonts w:hint="eastAsia" w:ascii="仿宋" w:hAnsi="仿宋" w:eastAsia="仿宋" w:cs="仿宋"/>
          <w:sz w:val="32"/>
          <w:szCs w:val="32"/>
          <w:lang w:eastAsia="zh-CN"/>
        </w:rPr>
        <w:t>职称</w:t>
      </w:r>
      <w:r>
        <w:rPr>
          <w:rFonts w:hint="eastAsia" w:ascii="仿宋" w:hAnsi="仿宋" w:eastAsia="仿宋" w:cs="仿宋"/>
          <w:sz w:val="32"/>
          <w:szCs w:val="32"/>
        </w:rPr>
        <w:t>评审，须经其具有人事管理权限的主管部门同意，并出具委托评审函</w:t>
      </w:r>
      <w:r>
        <w:rPr>
          <w:rFonts w:hint="eastAsia" w:ascii="仿宋" w:hAnsi="仿宋" w:eastAsia="仿宋" w:cs="仿宋"/>
          <w:sz w:val="32"/>
          <w:szCs w:val="32"/>
          <w:lang w:val="en-US" w:eastAsia="zh-CN"/>
        </w:rPr>
        <w:t>1份</w:t>
      </w:r>
      <w:r>
        <w:rPr>
          <w:rFonts w:hint="eastAsia" w:ascii="仿宋" w:hAnsi="仿宋" w:eastAsia="仿宋" w:cs="仿宋"/>
          <w:sz w:val="32"/>
          <w:szCs w:val="32"/>
        </w:rPr>
        <w:t>。</w:t>
      </w:r>
    </w:p>
    <w:p>
      <w:pPr>
        <w:keepNext w:val="0"/>
        <w:keepLines w:val="0"/>
        <w:pageBreakBefore w:val="0"/>
        <w:kinsoku/>
        <w:overflowPunct/>
        <w:topLinePunct w:val="0"/>
        <w:autoSpaceDE/>
        <w:autoSpaceDN/>
        <w:bidi w:val="0"/>
        <w:adjustRightInd w:val="0"/>
        <w:snapToGrid w:val="0"/>
        <w:spacing w:line="580" w:lineRule="exact"/>
        <w:ind w:firstLine="632" w:firstLineChars="20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根据省政府有关高等院校、省属公立医院、省属科研机构、中小学、中职校（含技校）“评聘合一”的规定，凡我省上述单位的专业技术人员</w:t>
      </w:r>
      <w:r>
        <w:rPr>
          <w:rFonts w:hint="eastAsia" w:ascii="仿宋" w:hAnsi="仿宋" w:eastAsia="仿宋" w:cs="仿宋"/>
          <w:color w:val="auto"/>
          <w:sz w:val="32"/>
          <w:szCs w:val="32"/>
          <w:lang w:val="en-US" w:eastAsia="zh-CN"/>
        </w:rPr>
        <w:t>申报评审</w:t>
      </w:r>
      <w:r>
        <w:rPr>
          <w:rFonts w:hint="eastAsia" w:ascii="仿宋" w:hAnsi="仿宋" w:eastAsia="仿宋" w:cs="仿宋"/>
          <w:color w:val="auto"/>
          <w:sz w:val="32"/>
          <w:szCs w:val="32"/>
        </w:rPr>
        <w:t>，应提供</w:t>
      </w:r>
      <w:r>
        <w:rPr>
          <w:rFonts w:hint="eastAsia" w:ascii="仿宋" w:hAnsi="仿宋" w:eastAsia="仿宋" w:cs="仿宋"/>
          <w:b/>
          <w:bCs/>
          <w:color w:val="auto"/>
          <w:sz w:val="32"/>
          <w:szCs w:val="32"/>
        </w:rPr>
        <w:t>1份空岗证明</w:t>
      </w:r>
      <w:r>
        <w:rPr>
          <w:rFonts w:hint="eastAsia" w:ascii="仿宋" w:hAnsi="仿宋" w:eastAsia="仿宋" w:cs="仿宋"/>
          <w:color w:val="auto"/>
          <w:sz w:val="32"/>
          <w:szCs w:val="32"/>
          <w:lang w:eastAsia="zh-CN"/>
        </w:rPr>
        <w:t>，写明所在单位专业技术岗位空岗情况。</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二、《专业技术职务任职资格评审表》（以下简称《评审表》）一式4份（</w:t>
      </w:r>
      <w:r>
        <w:rPr>
          <w:rFonts w:hint="eastAsia" w:ascii="黑体" w:hAnsi="黑体" w:eastAsia="黑体" w:cs="黑体"/>
          <w:color w:val="auto"/>
          <w:sz w:val="32"/>
          <w:szCs w:val="32"/>
          <w:lang w:eastAsia="zh-CN"/>
        </w:rPr>
        <w:t>应提供原件，</w:t>
      </w:r>
      <w:r>
        <w:rPr>
          <w:rFonts w:hint="eastAsia" w:ascii="黑体" w:hAnsi="黑体" w:eastAsia="黑体" w:cs="黑体"/>
          <w:color w:val="auto"/>
          <w:sz w:val="32"/>
          <w:szCs w:val="32"/>
        </w:rPr>
        <w:t>复印件无效）</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《评审表》在</w:t>
      </w:r>
      <w:r>
        <w:rPr>
          <w:rFonts w:hint="eastAsia" w:ascii="仿宋" w:hAnsi="仿宋" w:eastAsia="仿宋" w:cs="仿宋"/>
          <w:color w:val="auto"/>
          <w:sz w:val="32"/>
          <w:szCs w:val="32"/>
          <w:lang w:eastAsia="zh-CN"/>
        </w:rPr>
        <w:t>报名</w:t>
      </w:r>
      <w:r>
        <w:rPr>
          <w:rFonts w:hint="eastAsia" w:ascii="仿宋" w:hAnsi="仿宋" w:eastAsia="仿宋" w:cs="仿宋"/>
          <w:color w:val="auto"/>
          <w:sz w:val="32"/>
          <w:szCs w:val="32"/>
        </w:rPr>
        <w:t>系统内填写，导出排版后可直接打印。</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（一）根据《福建省职称评审管理暂行办法》</w:t>
      </w:r>
      <w:r>
        <w:rPr>
          <w:rFonts w:hint="eastAsia" w:ascii="仿宋" w:hAnsi="仿宋" w:eastAsia="仿宋" w:cs="仿宋"/>
          <w:color w:val="auto"/>
          <w:sz w:val="32"/>
          <w:szCs w:val="32"/>
          <w:lang w:val="en-US" w:eastAsia="zh-CN"/>
        </w:rPr>
        <w:t>相关</w:t>
      </w:r>
      <w:r>
        <w:rPr>
          <w:rFonts w:hint="eastAsia" w:ascii="仿宋" w:hAnsi="仿宋" w:eastAsia="仿宋" w:cs="仿宋"/>
          <w:color w:val="auto"/>
          <w:sz w:val="32"/>
          <w:szCs w:val="32"/>
        </w:rPr>
        <w:t>精神，各单位在申报材料和推荐材料正式上报前，应将申报者的《评审表》《申报高级会计师职务任职资格人员情况表》</w:t>
      </w:r>
      <w:r>
        <w:rPr>
          <w:rFonts w:hint="eastAsia" w:ascii="仿宋" w:hAnsi="仿宋" w:eastAsia="仿宋" w:cs="仿宋"/>
          <w:color w:val="auto"/>
          <w:sz w:val="32"/>
          <w:szCs w:val="32"/>
          <w:lang w:val="en-US" w:eastAsia="zh-CN"/>
        </w:rPr>
        <w:t>等</w:t>
      </w:r>
      <w:r>
        <w:rPr>
          <w:rFonts w:hint="eastAsia" w:ascii="仿宋" w:hAnsi="仿宋" w:eastAsia="仿宋" w:cs="仿宋"/>
          <w:color w:val="auto"/>
          <w:sz w:val="32"/>
          <w:szCs w:val="32"/>
        </w:rPr>
        <w:t>在本单位</w:t>
      </w:r>
      <w:r>
        <w:rPr>
          <w:rFonts w:hint="eastAsia" w:ascii="仿宋" w:hAnsi="仿宋" w:eastAsia="仿宋" w:cs="仿宋"/>
          <w:color w:val="auto"/>
          <w:sz w:val="32"/>
          <w:szCs w:val="32"/>
          <w:lang w:val="en-US" w:eastAsia="zh-CN"/>
        </w:rPr>
        <w:t>进行</w:t>
      </w:r>
      <w:r>
        <w:rPr>
          <w:rFonts w:hint="eastAsia" w:ascii="仿宋" w:hAnsi="仿宋" w:eastAsia="仿宋" w:cs="仿宋"/>
          <w:color w:val="auto"/>
          <w:sz w:val="32"/>
          <w:szCs w:val="32"/>
        </w:rPr>
        <w:t>公示</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在《评审表》中的“单位推荐意见”栏内注明</w:t>
      </w:r>
      <w:r>
        <w:rPr>
          <w:rFonts w:hint="eastAsia" w:ascii="仿宋" w:hAnsi="仿宋" w:eastAsia="仿宋" w:cs="仿宋"/>
          <w:color w:val="auto"/>
          <w:sz w:val="32"/>
          <w:szCs w:val="32"/>
          <w:lang w:val="en-US" w:eastAsia="zh-CN"/>
        </w:rPr>
        <w:t>公示结果</w:t>
      </w:r>
      <w:r>
        <w:rPr>
          <w:rFonts w:hint="eastAsia" w:ascii="仿宋" w:hAnsi="仿宋" w:eastAsia="仿宋" w:cs="仿宋"/>
          <w:color w:val="auto"/>
          <w:sz w:val="32"/>
          <w:szCs w:val="32"/>
        </w:rPr>
        <w:t>。</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（二）“基层单位意见”栏，本单位签注意见后，由单位负责人</w:t>
      </w:r>
      <w:r>
        <w:rPr>
          <w:rFonts w:hint="eastAsia" w:ascii="仿宋" w:hAnsi="仿宋" w:eastAsia="仿宋" w:cs="仿宋"/>
          <w:color w:val="auto"/>
          <w:sz w:val="32"/>
          <w:szCs w:val="32"/>
          <w:lang w:eastAsia="zh-CN"/>
        </w:rPr>
        <w:t>签字或盖章</w:t>
      </w:r>
      <w:r>
        <w:rPr>
          <w:rFonts w:hint="eastAsia" w:ascii="仿宋" w:hAnsi="仿宋" w:eastAsia="仿宋" w:cs="仿宋"/>
          <w:color w:val="auto"/>
          <w:sz w:val="32"/>
          <w:szCs w:val="32"/>
        </w:rPr>
        <w:t>并加盖单位公章。</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（三）“呈报单位意见”栏，各设区市（含平潭）财政</w:t>
      </w:r>
      <w:r>
        <w:rPr>
          <w:rFonts w:hint="eastAsia" w:ascii="仿宋" w:hAnsi="仿宋" w:eastAsia="仿宋" w:cs="仿宋"/>
          <w:color w:val="auto"/>
          <w:sz w:val="32"/>
          <w:szCs w:val="32"/>
          <w:lang w:val="en-US" w:eastAsia="zh-CN"/>
        </w:rPr>
        <w:t>部门</w:t>
      </w:r>
      <w:r>
        <w:rPr>
          <w:rFonts w:hint="eastAsia" w:ascii="仿宋" w:hAnsi="仿宋" w:eastAsia="仿宋" w:cs="仿宋"/>
          <w:color w:val="auto"/>
          <w:sz w:val="32"/>
          <w:szCs w:val="32"/>
        </w:rPr>
        <w:t>、人社部门或</w:t>
      </w:r>
      <w:r>
        <w:rPr>
          <w:rFonts w:hint="eastAsia" w:ascii="仿宋" w:hAnsi="仿宋" w:eastAsia="仿宋" w:cs="仿宋"/>
          <w:lang w:val="en-US" w:eastAsia="zh-CN"/>
        </w:rPr>
        <w:t>省直单位职改办（含省级人事代理机构）</w:t>
      </w:r>
      <w:r>
        <w:rPr>
          <w:rFonts w:hint="eastAsia" w:ascii="仿宋" w:hAnsi="仿宋" w:eastAsia="仿宋" w:cs="仿宋"/>
          <w:color w:val="auto"/>
          <w:sz w:val="32"/>
          <w:szCs w:val="32"/>
        </w:rPr>
        <w:t>签注意见后，由各职改办负责人签章并加盖公章。</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（四）《评审表》封面盖本单位公章或职改办公章，整册加盖骑缝章。</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（五）《评审表》用胶水在左侧面粘贴成册，不能用订书钉装订，以便归档管理。</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三、《单位推荐意见》一式</w:t>
      </w:r>
      <w:r>
        <w:rPr>
          <w:rFonts w:hint="eastAsia" w:ascii="黑体" w:hAnsi="黑体" w:eastAsia="黑体" w:cs="黑体"/>
          <w:color w:val="auto"/>
          <w:sz w:val="32"/>
          <w:szCs w:val="32"/>
          <w:lang w:val="en-US" w:eastAsia="zh-CN"/>
        </w:rPr>
        <w:t>5</w:t>
      </w:r>
      <w:r>
        <w:rPr>
          <w:rFonts w:hint="eastAsia" w:ascii="黑体" w:hAnsi="黑体" w:eastAsia="黑体" w:cs="黑体"/>
          <w:color w:val="auto"/>
          <w:sz w:val="32"/>
          <w:szCs w:val="32"/>
        </w:rPr>
        <w:t>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单位推荐意见</w:t>
      </w:r>
      <w:r>
        <w:rPr>
          <w:rFonts w:hint="eastAsia" w:ascii="仿宋" w:hAnsi="仿宋" w:eastAsia="仿宋" w:cs="仿宋"/>
          <w:sz w:val="32"/>
          <w:szCs w:val="32"/>
        </w:rPr>
        <w:t>》在</w:t>
      </w:r>
      <w:r>
        <w:rPr>
          <w:rFonts w:hint="eastAsia" w:ascii="仿宋" w:hAnsi="仿宋" w:eastAsia="仿宋" w:cs="仿宋"/>
          <w:sz w:val="32"/>
          <w:szCs w:val="32"/>
          <w:lang w:eastAsia="zh-CN"/>
        </w:rPr>
        <w:t>报名</w:t>
      </w:r>
      <w:r>
        <w:rPr>
          <w:rFonts w:hint="eastAsia" w:ascii="仿宋" w:hAnsi="仿宋" w:eastAsia="仿宋" w:cs="仿宋"/>
          <w:sz w:val="32"/>
          <w:szCs w:val="32"/>
        </w:rPr>
        <w:t>系统内填写，导出排版后可直接打印。</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单位推荐意见要求字数在1500字以上，须由单位人事部门对申报人的业务理论水平、工作能力、主要业绩成果等情况作出评价。</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四、《单位简介》一式</w:t>
      </w:r>
      <w:r>
        <w:rPr>
          <w:rFonts w:hint="eastAsia" w:ascii="黑体" w:hAnsi="黑体" w:eastAsia="黑体" w:cs="黑体"/>
          <w:b w:val="0"/>
          <w:bCs w:val="0"/>
          <w:color w:val="auto"/>
          <w:sz w:val="32"/>
          <w:szCs w:val="32"/>
          <w:lang w:val="en-US" w:eastAsia="zh-CN"/>
        </w:rPr>
        <w:t>5</w:t>
      </w:r>
      <w:r>
        <w:rPr>
          <w:rFonts w:hint="eastAsia" w:ascii="黑体" w:hAnsi="黑体" w:eastAsia="黑体" w:cs="黑体"/>
          <w:b w:val="0"/>
          <w:bCs w:val="0"/>
          <w:color w:val="auto"/>
          <w:sz w:val="32"/>
          <w:szCs w:val="32"/>
        </w:rPr>
        <w:t>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单位简介</w:t>
      </w:r>
      <w:r>
        <w:rPr>
          <w:rFonts w:hint="eastAsia" w:ascii="仿宋" w:hAnsi="仿宋" w:eastAsia="仿宋" w:cs="仿宋"/>
          <w:sz w:val="32"/>
          <w:szCs w:val="32"/>
        </w:rPr>
        <w:t>》在</w:t>
      </w:r>
      <w:r>
        <w:rPr>
          <w:rFonts w:hint="eastAsia" w:ascii="仿宋" w:hAnsi="仿宋" w:eastAsia="仿宋" w:cs="仿宋"/>
          <w:sz w:val="32"/>
          <w:szCs w:val="32"/>
          <w:lang w:eastAsia="zh-CN"/>
        </w:rPr>
        <w:t>报名</w:t>
      </w:r>
      <w:r>
        <w:rPr>
          <w:rFonts w:hint="eastAsia" w:ascii="仿宋" w:hAnsi="仿宋" w:eastAsia="仿宋" w:cs="仿宋"/>
          <w:sz w:val="32"/>
          <w:szCs w:val="32"/>
        </w:rPr>
        <w:t>系统内填写，导出排版后可直接打印。</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（一）申报单位情况简介。申报人员必须使用本</w:t>
      </w:r>
      <w:r>
        <w:rPr>
          <w:rFonts w:hint="eastAsia" w:ascii="仿宋" w:hAnsi="仿宋" w:eastAsia="仿宋" w:cs="仿宋"/>
          <w:color w:val="auto"/>
          <w:sz w:val="32"/>
          <w:szCs w:val="32"/>
          <w:lang w:eastAsia="zh-CN"/>
        </w:rPr>
        <w:t>人</w:t>
      </w:r>
      <w:r>
        <w:rPr>
          <w:rFonts w:hint="eastAsia" w:ascii="仿宋" w:hAnsi="仿宋" w:eastAsia="仿宋" w:cs="仿宋"/>
          <w:color w:val="auto"/>
          <w:sz w:val="32"/>
          <w:szCs w:val="32"/>
          <w:lang w:val="en-US" w:eastAsia="zh-CN"/>
        </w:rPr>
        <w:t>人事</w:t>
      </w:r>
      <w:r>
        <w:rPr>
          <w:rFonts w:hint="eastAsia" w:ascii="仿宋" w:hAnsi="仿宋" w:eastAsia="仿宋" w:cs="仿宋"/>
          <w:color w:val="auto"/>
          <w:sz w:val="32"/>
          <w:szCs w:val="32"/>
        </w:rPr>
        <w:t>关系所在公司（单位）经过外部审计的年度财务报告中的相关数据资料。</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在“单位人员组织架构”项中列示单位组织架构情况，内容如下：1.本人所在单位层级：大型（或中型、小型）企业本级、大型（或中型）企业一级子公司、大型（或中型）企业二级子公司、大型（或中型）企业三级子公司、大型（或中型）企业分公司，按所在单位实际层级选择1项；2.本人所在管理职务层级，例如：会计→主办会计→财务部副经理（本人）→财务部经理→财务总监或副总经理→总经理→董事长。会计师事务所或税务师事务所增加说明本所注册会计师或注册税务师总人数。</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五、《申报高级会计师职务任职资格人员情况表》（以下简称《个人情况表》</w:t>
      </w:r>
      <w:r>
        <w:rPr>
          <w:rFonts w:hint="eastAsia" w:ascii="黑体" w:hAnsi="黑体" w:eastAsia="黑体" w:cs="黑体"/>
          <w:color w:val="auto"/>
          <w:sz w:val="32"/>
          <w:szCs w:val="32"/>
          <w:lang w:eastAsia="zh-CN"/>
        </w:rPr>
        <w:t>）</w:t>
      </w:r>
      <w:r>
        <w:rPr>
          <w:rFonts w:hint="eastAsia" w:ascii="黑体" w:hAnsi="黑体" w:eastAsia="黑体" w:cs="黑体"/>
          <w:color w:val="auto"/>
          <w:sz w:val="32"/>
          <w:szCs w:val="32"/>
        </w:rPr>
        <w:t>一式</w:t>
      </w:r>
      <w:r>
        <w:rPr>
          <w:rFonts w:hint="eastAsia" w:ascii="黑体" w:hAnsi="黑体" w:eastAsia="黑体" w:cs="黑体"/>
          <w:color w:val="auto"/>
          <w:sz w:val="32"/>
          <w:szCs w:val="32"/>
          <w:lang w:val="en-US" w:eastAsia="zh-CN"/>
        </w:rPr>
        <w:t>5</w:t>
      </w:r>
      <w:r>
        <w:rPr>
          <w:rFonts w:hint="eastAsia" w:ascii="黑体" w:hAnsi="黑体" w:eastAsia="黑体" w:cs="黑体"/>
          <w:color w:val="auto"/>
          <w:sz w:val="32"/>
          <w:szCs w:val="32"/>
        </w:rPr>
        <w:t>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《个人情况表》在</w:t>
      </w:r>
      <w:r>
        <w:rPr>
          <w:rFonts w:hint="eastAsia" w:ascii="仿宋" w:hAnsi="仿宋" w:eastAsia="仿宋" w:cs="仿宋"/>
          <w:color w:val="auto"/>
          <w:sz w:val="32"/>
          <w:szCs w:val="32"/>
          <w:lang w:eastAsia="zh-CN"/>
        </w:rPr>
        <w:t>报名</w:t>
      </w:r>
      <w:r>
        <w:rPr>
          <w:rFonts w:hint="eastAsia" w:ascii="仿宋" w:hAnsi="仿宋" w:eastAsia="仿宋" w:cs="仿宋"/>
          <w:color w:val="auto"/>
          <w:sz w:val="32"/>
          <w:szCs w:val="32"/>
        </w:rPr>
        <w:t>系统内填写，导出排版后可直接打印。</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（一）“履行职责情况”栏，填报受聘会计师</w:t>
      </w:r>
      <w:r>
        <w:rPr>
          <w:rFonts w:hint="eastAsia" w:ascii="仿宋" w:hAnsi="仿宋" w:eastAsia="仿宋" w:cs="仿宋"/>
          <w:color w:val="auto"/>
          <w:sz w:val="32"/>
          <w:szCs w:val="32"/>
          <w:lang w:eastAsia="zh-CN"/>
        </w:rPr>
        <w:t>职称</w:t>
      </w:r>
      <w:r>
        <w:rPr>
          <w:rFonts w:hint="eastAsia" w:ascii="仿宋" w:hAnsi="仿宋" w:eastAsia="仿宋" w:cs="仿宋"/>
          <w:color w:val="auto"/>
          <w:sz w:val="32"/>
          <w:szCs w:val="32"/>
        </w:rPr>
        <w:t>前后履行职责情况，字数要求1500字以上，重点突出专业理论、工作能力和业绩成果。</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二</w:t>
      </w:r>
      <w:r>
        <w:rPr>
          <w:rFonts w:hint="eastAsia" w:ascii="仿宋" w:hAnsi="仿宋" w:eastAsia="仿宋" w:cs="仿宋"/>
          <w:color w:val="auto"/>
          <w:sz w:val="32"/>
          <w:szCs w:val="32"/>
        </w:rPr>
        <w:t>）“专业获奖”栏，填列财政部门或财政部门、人事部门共同颁发的奖项。除此外的获奖，列在“非专业获奖”。</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lang w:eastAsia="zh-CN"/>
        </w:rPr>
        <w:t>每份</w:t>
      </w:r>
      <w:r>
        <w:rPr>
          <w:rFonts w:hint="eastAsia" w:ascii="仿宋" w:hAnsi="仿宋" w:eastAsia="仿宋" w:cs="仿宋"/>
          <w:b/>
          <w:bCs/>
          <w:color w:val="auto"/>
          <w:sz w:val="32"/>
          <w:szCs w:val="32"/>
        </w:rPr>
        <w:t>《单位推荐意见》《单位简介》和《个人情况表》按顺序合并装订成</w:t>
      </w:r>
      <w:r>
        <w:rPr>
          <w:rFonts w:hint="eastAsia" w:ascii="仿宋" w:hAnsi="仿宋" w:eastAsia="仿宋" w:cs="仿宋"/>
          <w:b/>
          <w:bCs/>
          <w:color w:val="auto"/>
          <w:sz w:val="32"/>
          <w:szCs w:val="32"/>
          <w:lang w:val="en-US" w:eastAsia="zh-CN"/>
        </w:rPr>
        <w:t>1</w:t>
      </w:r>
      <w:r>
        <w:rPr>
          <w:rFonts w:hint="eastAsia" w:ascii="仿宋" w:hAnsi="仿宋" w:eastAsia="仿宋" w:cs="仿宋"/>
          <w:b/>
          <w:bCs/>
          <w:color w:val="auto"/>
          <w:sz w:val="32"/>
          <w:szCs w:val="32"/>
        </w:rPr>
        <w:t>册，每册加盖骑缝章，</w:t>
      </w:r>
      <w:r>
        <w:rPr>
          <w:rFonts w:hint="eastAsia" w:ascii="仿宋" w:hAnsi="仿宋" w:eastAsia="仿宋" w:cs="仿宋"/>
          <w:b/>
          <w:bCs/>
          <w:color w:val="auto"/>
          <w:sz w:val="32"/>
          <w:szCs w:val="32"/>
          <w:lang w:eastAsia="zh-CN"/>
        </w:rPr>
        <w:t>共提交</w:t>
      </w:r>
      <w:r>
        <w:rPr>
          <w:rFonts w:hint="eastAsia" w:ascii="仿宋" w:hAnsi="仿宋" w:eastAsia="仿宋" w:cs="仿宋"/>
          <w:b/>
          <w:bCs/>
          <w:color w:val="auto"/>
          <w:sz w:val="32"/>
          <w:szCs w:val="32"/>
          <w:lang w:val="en-US" w:eastAsia="zh-CN"/>
        </w:rPr>
        <w:t>5</w:t>
      </w:r>
      <w:r>
        <w:rPr>
          <w:rFonts w:hint="eastAsia" w:ascii="仿宋" w:hAnsi="仿宋" w:eastAsia="仿宋" w:cs="仿宋"/>
          <w:b/>
          <w:bCs/>
          <w:color w:val="auto"/>
          <w:sz w:val="32"/>
          <w:szCs w:val="32"/>
          <w:lang w:eastAsia="zh-CN"/>
        </w:rPr>
        <w:t>册</w:t>
      </w:r>
      <w:r>
        <w:rPr>
          <w:rFonts w:hint="eastAsia" w:ascii="仿宋" w:hAnsi="仿宋" w:eastAsia="仿宋" w:cs="仿宋"/>
          <w:b/>
          <w:bCs/>
          <w:color w:val="auto"/>
          <w:sz w:val="32"/>
          <w:szCs w:val="32"/>
        </w:rPr>
        <w:t>。</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六、研究成果</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对提交的研究成果实行“文献复制检测”，由评审委员会确定文献复制比率最高线，高于最高线的实行一票否决。论文、著作的发表期限和课题的结项时间应在取得会计师资格后，</w:t>
      </w:r>
      <w:r>
        <w:rPr>
          <w:rFonts w:hint="eastAsia" w:ascii="仿宋" w:hAnsi="仿宋" w:eastAsia="仿宋" w:cs="仿宋"/>
          <w:color w:val="auto"/>
          <w:sz w:val="32"/>
          <w:szCs w:val="32"/>
          <w:lang w:eastAsia="zh-CN"/>
        </w:rPr>
        <w:t>截止</w:t>
      </w:r>
      <w:r>
        <w:rPr>
          <w:rFonts w:hint="eastAsia" w:ascii="仿宋" w:hAnsi="仿宋" w:eastAsia="仿宋" w:cs="仿宋"/>
          <w:color w:val="auto"/>
          <w:sz w:val="32"/>
          <w:szCs w:val="32"/>
        </w:rPr>
        <w:t>到202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年12月31日，且符合下列条件之一：</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楷体" w:hAnsi="楷体" w:eastAsia="楷体" w:cs="楷体"/>
          <w:color w:val="auto"/>
          <w:sz w:val="32"/>
          <w:szCs w:val="32"/>
        </w:rPr>
      </w:pPr>
      <w:r>
        <w:rPr>
          <w:rFonts w:hint="eastAsia" w:ascii="楷体" w:hAnsi="楷体" w:eastAsia="楷体" w:cs="楷体"/>
          <w:color w:val="auto"/>
          <w:sz w:val="32"/>
          <w:szCs w:val="32"/>
        </w:rPr>
        <w:t>（一）论文</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1.在省级以上刊物、《福建财会研究》或《福建财政》财会天地栏目公开发表（限独著或第一作者）1篇</w:t>
      </w:r>
      <w:r>
        <w:rPr>
          <w:rFonts w:hint="eastAsia" w:ascii="仿宋" w:hAnsi="仿宋" w:eastAsia="仿宋" w:cs="仿宋"/>
          <w:color w:val="auto"/>
          <w:sz w:val="32"/>
          <w:szCs w:val="32"/>
          <w:lang w:eastAsia="zh-CN"/>
        </w:rPr>
        <w:t>及</w:t>
      </w:r>
      <w:r>
        <w:rPr>
          <w:rFonts w:hint="eastAsia" w:ascii="仿宋" w:hAnsi="仿宋" w:eastAsia="仿宋" w:cs="仿宋"/>
          <w:color w:val="auto"/>
          <w:sz w:val="32"/>
          <w:szCs w:val="32"/>
        </w:rPr>
        <w:t>以上会计类论文。发表在报纸、增刊、专刊、套刊、电子期刊、一号多刊</w:t>
      </w:r>
      <w:r>
        <w:rPr>
          <w:rFonts w:hint="eastAsia" w:ascii="仿宋" w:hAnsi="仿宋" w:eastAsia="仿宋" w:cs="仿宋"/>
          <w:color w:val="auto"/>
          <w:sz w:val="32"/>
          <w:szCs w:val="32"/>
          <w:lang w:eastAsia="zh-CN"/>
        </w:rPr>
        <w:t>、论文集</w:t>
      </w:r>
      <w:r>
        <w:rPr>
          <w:rFonts w:hint="eastAsia" w:ascii="仿宋" w:hAnsi="仿宋" w:eastAsia="仿宋" w:cs="仿宋"/>
          <w:color w:val="auto"/>
          <w:sz w:val="32"/>
          <w:szCs w:val="32"/>
        </w:rPr>
        <w:t>等刊物上的论文及稿件刊用证明均不予认可。</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2.有多篇论文的应选定1篇论文作为代表作，提供刊物原件1份</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复印件（含</w:t>
      </w:r>
      <w:r>
        <w:rPr>
          <w:rFonts w:hint="eastAsia" w:ascii="仿宋" w:hAnsi="仿宋" w:eastAsia="仿宋" w:cs="仿宋"/>
          <w:color w:val="auto"/>
          <w:sz w:val="32"/>
          <w:szCs w:val="32"/>
          <w:lang w:eastAsia="zh-CN"/>
        </w:rPr>
        <w:t>刊物</w:t>
      </w:r>
      <w:r>
        <w:rPr>
          <w:rFonts w:hint="eastAsia" w:ascii="仿宋" w:hAnsi="仿宋" w:eastAsia="仿宋" w:cs="仿宋"/>
          <w:color w:val="auto"/>
          <w:sz w:val="32"/>
          <w:szCs w:val="32"/>
        </w:rPr>
        <w:t>封面、目录和正文）</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份。代表作以外的其他论文提供原件1份，复印件1份。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3.所有报送论文认证的复印件1份（论文代表作认证需</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份）。提供在中国知网（http://www.cnki.net/）上查询到的论文结果的复印件（《福建财会研究》和《福建财政》除外）。查询结果必须包括题名、作者、来源出处、发表时间等内容，打印后分别</w:t>
      </w:r>
      <w:r>
        <w:rPr>
          <w:rFonts w:hint="eastAsia" w:ascii="仿宋" w:hAnsi="仿宋" w:eastAsia="仿宋" w:cs="仿宋"/>
          <w:color w:val="auto"/>
          <w:sz w:val="32"/>
          <w:szCs w:val="32"/>
          <w:lang w:eastAsia="zh-CN"/>
        </w:rPr>
        <w:t>装订</w:t>
      </w:r>
      <w:r>
        <w:rPr>
          <w:rFonts w:hint="eastAsia" w:ascii="仿宋" w:hAnsi="仿宋" w:eastAsia="仿宋" w:cs="仿宋"/>
          <w:color w:val="auto"/>
          <w:sz w:val="32"/>
          <w:szCs w:val="32"/>
        </w:rPr>
        <w:t>在论文复印件的后面。</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楷体" w:hAnsi="楷体" w:eastAsia="楷体" w:cs="楷体"/>
          <w:color w:val="auto"/>
          <w:sz w:val="32"/>
          <w:szCs w:val="32"/>
        </w:rPr>
        <w:t>（二）著作</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公开出版会计类专著、教材等1部以上（本人撰写的字数不少于2万字，独著不限字数）。以专著为代表作的，除原件1份外，还需提供内容简介和专著中的重要观点（特别是有创新的观点，1500字以上），及所在章节页复印件</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楷体" w:hAnsi="楷体" w:eastAsia="楷体" w:cs="楷体"/>
          <w:color w:val="auto"/>
          <w:sz w:val="32"/>
          <w:szCs w:val="32"/>
        </w:rPr>
      </w:pPr>
      <w:r>
        <w:rPr>
          <w:rFonts w:hint="eastAsia" w:ascii="楷体" w:hAnsi="楷体" w:eastAsia="楷体" w:cs="楷体"/>
          <w:color w:val="auto"/>
          <w:sz w:val="32"/>
          <w:szCs w:val="32"/>
        </w:rPr>
        <w:t>（三）课题</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主持完成省级以上业务主管部门或福建省会计学会立项的会计类研究课题1项以上。提供课题结题报告书、鉴定书、结题证书等一式</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七、财会案例（或调研报告）一式</w:t>
      </w:r>
      <w:r>
        <w:rPr>
          <w:rFonts w:hint="eastAsia" w:ascii="黑体" w:hAnsi="黑体" w:eastAsia="黑体" w:cs="黑体"/>
          <w:color w:val="auto"/>
          <w:sz w:val="32"/>
          <w:szCs w:val="32"/>
          <w:lang w:val="en-US" w:eastAsia="zh-CN"/>
        </w:rPr>
        <w:t>5</w:t>
      </w:r>
      <w:r>
        <w:rPr>
          <w:rFonts w:hint="eastAsia" w:ascii="黑体" w:hAnsi="黑体" w:eastAsia="黑体" w:cs="黑体"/>
          <w:color w:val="auto"/>
          <w:sz w:val="32"/>
          <w:szCs w:val="32"/>
        </w:rPr>
        <w:t>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申报人员应提交1篇独立撰写的财会案例或财会工作调研报告。对案例、调研报告实行“文献复制检测”，由评审委员会确定文献复制比率最高线，高于最高线的实行一票否决。</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（一）财会案例应是取得会计师资格后结合本职工作实际的某项业务或事项，要求有背景、主题、过程、结果、分析和本人发挥作用以及启示借鉴，字数不少于3000字。</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财会工作调研报告应是取得会计师资格后结合本职工作实际的某项业务、事项或问题，要求有背景、有情况、有分析、有针对性的意见或建议和本人发挥的作用以及报告供单位或领导参考情况，字数不少于3000字。</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八、《单位年度考核登记表》复印件1份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具备博士学位的，提供</w:t>
      </w:r>
      <w:r>
        <w:rPr>
          <w:rFonts w:hint="eastAsia" w:ascii="仿宋" w:hAnsi="仿宋" w:eastAsia="仿宋" w:cs="仿宋"/>
          <w:color w:val="auto"/>
          <w:sz w:val="32"/>
          <w:szCs w:val="32"/>
          <w:lang w:val="en-US" w:eastAsia="zh-CN"/>
        </w:rPr>
        <w:t>2024至2025年度</w:t>
      </w:r>
      <w:r>
        <w:rPr>
          <w:rFonts w:hint="eastAsia" w:ascii="仿宋" w:hAnsi="仿宋" w:eastAsia="仿宋" w:cs="仿宋"/>
          <w:color w:val="auto"/>
          <w:sz w:val="32"/>
          <w:szCs w:val="32"/>
          <w:lang w:eastAsia="zh-CN"/>
        </w:rPr>
        <w:t>《单位年度考核登记表》复印件。</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具备硕士学位，或第二学士学位或研究生班毕业，或大学本科学历或学士学位的，提供</w:t>
      </w:r>
      <w:r>
        <w:rPr>
          <w:rFonts w:hint="eastAsia" w:ascii="仿宋" w:hAnsi="仿宋" w:eastAsia="仿宋" w:cs="仿宋"/>
          <w:color w:val="auto"/>
          <w:sz w:val="32"/>
          <w:szCs w:val="32"/>
          <w:lang w:val="en-US" w:eastAsia="zh-CN"/>
        </w:rPr>
        <w:t>2021至2025年度</w:t>
      </w:r>
      <w:r>
        <w:rPr>
          <w:rFonts w:hint="eastAsia" w:ascii="仿宋" w:hAnsi="仿宋" w:eastAsia="仿宋" w:cs="仿宋"/>
          <w:color w:val="auto"/>
          <w:sz w:val="32"/>
          <w:szCs w:val="32"/>
          <w:lang w:eastAsia="zh-CN"/>
        </w:rPr>
        <w:t>《单位年度考核登记表》复印件。</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仿宋" w:hAnsi="仿宋" w:eastAsia="仿宋" w:cs="仿宋"/>
          <w:color w:val="auto"/>
          <w:sz w:val="32"/>
          <w:szCs w:val="32"/>
        </w:rPr>
        <w:t>具备大学专科学历的，提供</w:t>
      </w:r>
      <w:r>
        <w:rPr>
          <w:rFonts w:hint="eastAsia" w:ascii="仿宋" w:hAnsi="仿宋" w:eastAsia="仿宋" w:cs="仿宋"/>
          <w:color w:val="auto"/>
          <w:sz w:val="32"/>
          <w:szCs w:val="32"/>
          <w:lang w:val="en-US" w:eastAsia="zh-CN"/>
        </w:rPr>
        <w:t>2016至2025年度</w:t>
      </w:r>
      <w:r>
        <w:rPr>
          <w:rFonts w:hint="eastAsia" w:ascii="仿宋" w:hAnsi="仿宋" w:eastAsia="仿宋" w:cs="仿宋"/>
          <w:color w:val="auto"/>
          <w:sz w:val="32"/>
          <w:szCs w:val="32"/>
          <w:lang w:eastAsia="zh-CN"/>
        </w:rPr>
        <w:t>《单位年度考核登记表》复印件。</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九、身份证复印件1份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十、学历（学位）证书复印件1份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提供</w:t>
      </w:r>
      <w:r>
        <w:rPr>
          <w:rFonts w:hint="eastAsia" w:ascii="仿宋" w:hAnsi="仿宋" w:eastAsia="仿宋" w:cs="仿宋"/>
          <w:b/>
          <w:bCs/>
          <w:color w:val="auto"/>
          <w:sz w:val="32"/>
          <w:szCs w:val="32"/>
        </w:rPr>
        <w:t>专科及以上所有学历</w:t>
      </w:r>
      <w:r>
        <w:rPr>
          <w:rFonts w:hint="eastAsia" w:ascii="仿宋" w:hAnsi="仿宋" w:eastAsia="仿宋" w:cs="仿宋"/>
          <w:color w:val="auto"/>
          <w:sz w:val="32"/>
          <w:szCs w:val="32"/>
        </w:rPr>
        <w:t>的证明材料。2002年后在国内取得并可在学信网（http://www.chsi.com.cn）查询的学历可只提供证书号，无需提供证书原件或复印件；在国外取得的学历、学位应提供教育部门认可的学历认证证明。</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十一、在有效期内的高级会计师资格考试合格证书复印件1份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十二、会计师资格证书复印件1份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十三、会计师</w:t>
      </w:r>
      <w:r>
        <w:rPr>
          <w:rFonts w:hint="eastAsia" w:ascii="黑体" w:hAnsi="黑体" w:eastAsia="黑体" w:cs="黑体"/>
          <w:color w:val="auto"/>
          <w:sz w:val="32"/>
          <w:szCs w:val="32"/>
          <w:lang w:eastAsia="zh-CN"/>
        </w:rPr>
        <w:t>职称</w:t>
      </w:r>
      <w:r>
        <w:rPr>
          <w:rFonts w:hint="eastAsia" w:ascii="黑体" w:hAnsi="黑体" w:eastAsia="黑体" w:cs="黑体"/>
          <w:color w:val="auto"/>
          <w:sz w:val="32"/>
          <w:szCs w:val="32"/>
        </w:rPr>
        <w:t>聘用证明复印件1份</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具备博士学位的，提供取得会计师后近2个年度以上的专业技术职务聘任书或能体现专业技术职务的聘用合同复印件。</w:t>
      </w:r>
    </w:p>
    <w:p>
      <w:pPr>
        <w:keepNext w:val="0"/>
        <w:keepLines w:val="0"/>
        <w:pageBreakBefore w:val="0"/>
        <w:kinsoku/>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具备硕士学位，或第二学士学位或研究生班毕业，或大学本科学历或学士学位的，提供取得会计师后近5个年度以上的专业技术职务聘任书或能体现专业技术职务的聘用合同复印件。</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具备大学专科学历的，提供取得会计师后近10个年度以上的专业技术职务聘任书或能体现专业技术职务的聘用合同复印件。</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事业单位参评人员还应提供聘任情况审批表或工资（岗位聘任</w:t>
      </w:r>
      <w:r>
        <w:rPr>
          <w:rFonts w:hint="eastAsia" w:ascii="仿宋" w:hAnsi="仿宋" w:eastAsia="仿宋" w:cs="仿宋"/>
          <w:color w:val="auto"/>
          <w:sz w:val="32"/>
          <w:szCs w:val="32"/>
          <w:lang w:val="en-US" w:eastAsia="zh-CN"/>
        </w:rPr>
        <w:t>/变动</w:t>
      </w:r>
      <w:r>
        <w:rPr>
          <w:rFonts w:hint="eastAsia" w:ascii="仿宋" w:hAnsi="仿宋" w:eastAsia="仿宋" w:cs="仿宋"/>
          <w:color w:val="auto"/>
          <w:sz w:val="32"/>
          <w:szCs w:val="32"/>
          <w:lang w:eastAsia="zh-CN"/>
        </w:rPr>
        <w:t>）审批表等职称聘任审批相关材料。</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十四、现任行政职务的任命文件复印件1份</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auto"/>
        </w:rPr>
        <w:t>任职时间截至</w:t>
      </w: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年12月31日。</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十五、20</w:t>
      </w:r>
      <w:r>
        <w:rPr>
          <w:rFonts w:hint="eastAsia" w:ascii="黑体" w:hAnsi="黑体" w:eastAsia="黑体" w:cs="黑体"/>
          <w:color w:val="auto"/>
          <w:sz w:val="32"/>
          <w:szCs w:val="32"/>
          <w:lang w:eastAsia="zh-CN"/>
        </w:rPr>
        <w:t>2</w:t>
      </w:r>
      <w:r>
        <w:rPr>
          <w:rFonts w:hint="eastAsia" w:ascii="黑体" w:hAnsi="黑体" w:eastAsia="黑体" w:cs="黑体"/>
          <w:color w:val="auto"/>
          <w:sz w:val="32"/>
          <w:szCs w:val="32"/>
          <w:lang w:val="en-US" w:eastAsia="zh-CN"/>
        </w:rPr>
        <w:t>1</w:t>
      </w:r>
      <w:r>
        <w:rPr>
          <w:rFonts w:hint="eastAsia" w:ascii="黑体" w:hAnsi="黑体" w:eastAsia="黑体" w:cs="黑体"/>
          <w:color w:val="auto"/>
          <w:sz w:val="32"/>
          <w:szCs w:val="32"/>
          <w:lang w:eastAsia="zh-CN"/>
        </w:rPr>
        <w:t>至</w:t>
      </w:r>
      <w:r>
        <w:rPr>
          <w:rFonts w:hint="eastAsia" w:ascii="黑体" w:hAnsi="黑体" w:eastAsia="黑体" w:cs="黑体"/>
          <w:color w:val="auto"/>
          <w:sz w:val="32"/>
          <w:szCs w:val="32"/>
        </w:rPr>
        <w:t>202</w:t>
      </w:r>
      <w:r>
        <w:rPr>
          <w:rFonts w:hint="eastAsia" w:ascii="黑体" w:hAnsi="黑体" w:eastAsia="黑体" w:cs="黑体"/>
          <w:color w:val="auto"/>
          <w:sz w:val="32"/>
          <w:szCs w:val="32"/>
          <w:lang w:val="en-US" w:eastAsia="zh-CN"/>
        </w:rPr>
        <w:t>5</w:t>
      </w:r>
      <w:r>
        <w:rPr>
          <w:rFonts w:hint="eastAsia" w:ascii="黑体" w:hAnsi="黑体" w:eastAsia="黑体" w:cs="黑体"/>
          <w:color w:val="auto"/>
          <w:sz w:val="32"/>
          <w:szCs w:val="32"/>
        </w:rPr>
        <w:t>年度会计继续教育</w:t>
      </w:r>
      <w:r>
        <w:rPr>
          <w:rFonts w:hint="eastAsia" w:ascii="黑体" w:hAnsi="黑体" w:eastAsia="黑体" w:cs="黑体"/>
          <w:color w:val="auto"/>
          <w:sz w:val="32"/>
          <w:szCs w:val="32"/>
          <w:lang w:eastAsia="zh-CN"/>
        </w:rPr>
        <w:t>登记情况</w:t>
      </w:r>
      <w:r>
        <w:rPr>
          <w:rFonts w:hint="eastAsia" w:ascii="黑体" w:hAnsi="黑体" w:eastAsia="黑体" w:cs="黑体"/>
          <w:color w:val="auto"/>
          <w:sz w:val="32"/>
          <w:szCs w:val="32"/>
        </w:rPr>
        <w:t>1份</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仿宋" w:cs="黑体"/>
          <w:color w:val="auto"/>
          <w:sz w:val="32"/>
          <w:szCs w:val="32"/>
          <w:lang w:eastAsia="zh-CN"/>
        </w:rPr>
      </w:pPr>
      <w:r>
        <w:rPr>
          <w:rFonts w:hint="eastAsia" w:ascii="仿宋" w:hAnsi="仿宋" w:eastAsia="仿宋" w:cs="仿宋"/>
          <w:color w:val="auto"/>
          <w:sz w:val="32"/>
          <w:szCs w:val="32"/>
          <w:lang w:eastAsia="zh-CN"/>
        </w:rPr>
        <w:t>提供全国会计人员统一服务管理平台上的2021至2025年度会计继续教育登记情况相关材料。</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val="en-US" w:eastAsia="zh-CN"/>
        </w:rPr>
        <w:t>六</w:t>
      </w:r>
      <w:r>
        <w:rPr>
          <w:rFonts w:hint="eastAsia" w:ascii="黑体" w:hAnsi="黑体" w:eastAsia="黑体" w:cs="黑体"/>
          <w:color w:val="auto"/>
          <w:sz w:val="32"/>
          <w:szCs w:val="32"/>
        </w:rPr>
        <w:t>、取得会计师</w:t>
      </w:r>
      <w:r>
        <w:rPr>
          <w:rFonts w:hint="eastAsia" w:ascii="黑体" w:hAnsi="黑体" w:eastAsia="黑体" w:cs="黑体"/>
          <w:color w:val="auto"/>
          <w:sz w:val="32"/>
          <w:szCs w:val="32"/>
          <w:lang w:val="en-US" w:eastAsia="zh-CN"/>
        </w:rPr>
        <w:t>资格</w:t>
      </w:r>
      <w:r>
        <w:rPr>
          <w:rFonts w:hint="eastAsia" w:ascii="黑体" w:hAnsi="黑体" w:eastAsia="黑体" w:cs="黑体"/>
          <w:color w:val="auto"/>
          <w:sz w:val="32"/>
          <w:szCs w:val="32"/>
        </w:rPr>
        <w:t>后</w:t>
      </w:r>
      <w:r>
        <w:rPr>
          <w:rFonts w:hint="eastAsia" w:ascii="黑体" w:hAnsi="黑体" w:eastAsia="黑体" w:cs="黑体"/>
          <w:color w:val="auto"/>
          <w:sz w:val="32"/>
          <w:szCs w:val="32"/>
          <w:lang w:val="en-US" w:eastAsia="zh-CN"/>
        </w:rPr>
        <w:t>至2025年12月31日前</w:t>
      </w:r>
      <w:r>
        <w:rPr>
          <w:rFonts w:hint="eastAsia" w:ascii="黑体" w:hAnsi="黑体" w:eastAsia="黑体" w:cs="黑体"/>
          <w:color w:val="auto"/>
          <w:sz w:val="32"/>
          <w:szCs w:val="32"/>
        </w:rPr>
        <w:t>相关获奖证书复印件1份</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val="en-US" w:eastAsia="zh-CN"/>
        </w:rPr>
        <w:t>七</w:t>
      </w:r>
      <w:r>
        <w:rPr>
          <w:rFonts w:hint="eastAsia" w:ascii="黑体" w:hAnsi="黑体" w:eastAsia="黑体" w:cs="黑体"/>
          <w:color w:val="auto"/>
          <w:sz w:val="32"/>
          <w:szCs w:val="32"/>
        </w:rPr>
        <w:t>、评审材料真实性保证书1份</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评审材料真实性保证书在</w:t>
      </w:r>
      <w:r>
        <w:rPr>
          <w:rFonts w:hint="eastAsia" w:ascii="仿宋" w:hAnsi="仿宋" w:eastAsia="仿宋" w:cs="仿宋"/>
          <w:color w:val="auto"/>
          <w:sz w:val="32"/>
          <w:szCs w:val="32"/>
          <w:lang w:eastAsia="zh-CN"/>
        </w:rPr>
        <w:t>报名</w:t>
      </w:r>
      <w:r>
        <w:rPr>
          <w:rFonts w:hint="eastAsia" w:ascii="仿宋" w:hAnsi="仿宋" w:eastAsia="仿宋" w:cs="仿宋"/>
          <w:color w:val="auto"/>
          <w:sz w:val="32"/>
          <w:szCs w:val="32"/>
        </w:rPr>
        <w:t>系统中填列并导出打印，</w:t>
      </w:r>
      <w:r>
        <w:rPr>
          <w:rFonts w:hint="eastAsia" w:ascii="仿宋" w:hAnsi="仿宋" w:eastAsia="仿宋" w:cs="仿宋"/>
          <w:color w:val="auto"/>
          <w:sz w:val="32"/>
          <w:szCs w:val="32"/>
          <w:highlight w:val="none"/>
          <w:lang w:eastAsia="zh-CN"/>
        </w:rPr>
        <w:t>须</w:t>
      </w:r>
      <w:r>
        <w:rPr>
          <w:rFonts w:hint="eastAsia" w:ascii="仿宋" w:hAnsi="仿宋" w:eastAsia="仿宋" w:cs="仿宋"/>
          <w:color w:val="auto"/>
          <w:sz w:val="32"/>
          <w:szCs w:val="32"/>
          <w:highlight w:val="none"/>
        </w:rPr>
        <w:t>按要求签章</w:t>
      </w:r>
      <w:r>
        <w:rPr>
          <w:rFonts w:hint="eastAsia" w:ascii="仿宋" w:hAnsi="仿宋" w:eastAsia="仿宋" w:cs="仿宋"/>
          <w:color w:val="auto"/>
          <w:sz w:val="32"/>
          <w:szCs w:val="32"/>
          <w:highlight w:val="none"/>
          <w:lang w:eastAsia="zh-CN"/>
        </w:rPr>
        <w:t>后扫描或拍照上传至报名</w:t>
      </w:r>
      <w:r>
        <w:rPr>
          <w:rFonts w:hint="eastAsia" w:ascii="仿宋" w:hAnsi="仿宋" w:eastAsia="仿宋" w:cs="仿宋"/>
          <w:color w:val="auto"/>
          <w:sz w:val="32"/>
          <w:szCs w:val="32"/>
          <w:highlight w:val="none"/>
        </w:rPr>
        <w:t>系统</w:t>
      </w:r>
      <w:r>
        <w:rPr>
          <w:rFonts w:hint="eastAsia" w:ascii="仿宋" w:hAnsi="仿宋" w:eastAsia="仿宋" w:cs="仿宋"/>
          <w:color w:val="auto"/>
          <w:sz w:val="32"/>
          <w:szCs w:val="32"/>
          <w:highlight w:val="none"/>
          <w:lang w:eastAsia="zh-CN"/>
        </w:rPr>
        <w:t>中的“资料上传——近五年考核情况”模块。</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val="en-US" w:eastAsia="zh-CN"/>
        </w:rPr>
        <w:t>八</w:t>
      </w:r>
      <w:r>
        <w:rPr>
          <w:rFonts w:hint="eastAsia" w:ascii="黑体" w:hAnsi="黑体" w:eastAsia="黑体" w:cs="黑体"/>
          <w:color w:val="auto"/>
          <w:sz w:val="32"/>
          <w:szCs w:val="32"/>
        </w:rPr>
        <w:t>、业绩佐证材料1份</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参评人员应对照《福建省财政厅 福建省人力资源和社会保障厅关于印发&lt;福建省深化会计人员职称制度改革实施方案&gt;的通知》（闽财规〔2022〕21号）附件1《福建省高级会计师职务任职资格评价条件》第八条的业绩要求提供相应</w:t>
      </w:r>
      <w:r>
        <w:rPr>
          <w:rFonts w:hint="eastAsia" w:ascii="仿宋" w:hAnsi="仿宋" w:eastAsia="仿宋" w:cs="仿宋"/>
          <w:color w:val="auto"/>
          <w:sz w:val="32"/>
          <w:szCs w:val="32"/>
          <w:lang w:val="en-US" w:eastAsia="zh-CN"/>
        </w:rPr>
        <w:t>佐证</w:t>
      </w:r>
      <w:r>
        <w:rPr>
          <w:rFonts w:hint="eastAsia" w:ascii="仿宋" w:hAnsi="仿宋" w:eastAsia="仿宋" w:cs="仿宋"/>
          <w:color w:val="auto"/>
          <w:sz w:val="32"/>
          <w:szCs w:val="32"/>
        </w:rPr>
        <w:t>材料。业绩</w:t>
      </w:r>
      <w:r>
        <w:rPr>
          <w:rFonts w:hint="eastAsia" w:ascii="仿宋" w:hAnsi="仿宋" w:eastAsia="仿宋" w:cs="仿宋"/>
          <w:color w:val="auto"/>
          <w:sz w:val="32"/>
          <w:szCs w:val="32"/>
          <w:lang w:val="en-US" w:eastAsia="zh-CN"/>
        </w:rPr>
        <w:t>佐证</w:t>
      </w:r>
      <w:r>
        <w:rPr>
          <w:rFonts w:hint="eastAsia" w:ascii="仿宋" w:hAnsi="仿宋" w:eastAsia="仿宋" w:cs="仿宋"/>
          <w:color w:val="auto"/>
          <w:sz w:val="32"/>
          <w:szCs w:val="32"/>
        </w:rPr>
        <w:t>材料</w:t>
      </w:r>
      <w:r>
        <w:rPr>
          <w:rFonts w:hint="eastAsia" w:ascii="仿宋" w:hAnsi="仿宋" w:eastAsia="仿宋" w:cs="仿宋"/>
          <w:color w:val="auto"/>
          <w:sz w:val="32"/>
          <w:szCs w:val="32"/>
          <w:lang w:val="en-US" w:eastAsia="zh-CN"/>
        </w:rPr>
        <w:t>时间截至2025年12月31日</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且相关内容应</w:t>
      </w:r>
      <w:r>
        <w:rPr>
          <w:rFonts w:hint="eastAsia" w:ascii="仿宋" w:hAnsi="仿宋" w:eastAsia="仿宋" w:cs="仿宋"/>
          <w:color w:val="auto"/>
          <w:sz w:val="32"/>
          <w:szCs w:val="32"/>
        </w:rPr>
        <w:t>与《评审表》《个人情况表》中有关内容相一致。</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十九、</w:t>
      </w:r>
      <w:r>
        <w:rPr>
          <w:rFonts w:hint="eastAsia" w:ascii="黑体" w:hAnsi="黑体" w:eastAsia="黑体" w:cs="黑体"/>
          <w:color w:val="auto"/>
          <w:sz w:val="32"/>
          <w:szCs w:val="32"/>
        </w:rPr>
        <w:t>评审材料光盘1份</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（一）光盘刻录要求：所有刻录在光盘上的内容必须与网页填报、提供的纸质申报材料完全一致</w:t>
      </w:r>
      <w:r>
        <w:rPr>
          <w:rFonts w:hint="eastAsia" w:ascii="仿宋" w:hAnsi="仿宋" w:eastAsia="仿宋" w:cs="仿宋"/>
          <w:color w:val="auto"/>
          <w:sz w:val="32"/>
          <w:szCs w:val="32"/>
          <w:lang w:eastAsia="zh-CN"/>
        </w:rPr>
        <w:t>。三者不一致的，资格审核不通过</w:t>
      </w:r>
      <w:r>
        <w:rPr>
          <w:rFonts w:hint="eastAsia" w:ascii="仿宋" w:hAnsi="仿宋" w:eastAsia="仿宋" w:cs="仿宋"/>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光盘刻录内容：建立一个以申报人姓名命名的文件夹，文件夹内应包括：所有申报论文、著作、课题（指定为代表作的应在电子版文件名中标明；有著作的应提供著作主要观点及提要）、财会案例或财会工作调研报告、《个人情况表》《评审表》《单位推荐意见》《单位简介》等电子文档（doc格式）各1份，个人近期证件照电子文档（jpg格式）1份。</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（三）电子版论文代表作的刻录要求：仅包括文章标题和正文内容，在标题下方或文章末尾处均不体现作者姓名和工作单位。正文内容应与期刊发表及系统填报完全一致。</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电子版财会案例或财会工作调研报告的刻录要求：仅包括文章标题和正文内容，在标题下方或文章末尾处均不体现作者姓名和工作单位。文章标题和正文内容中有出现单位名称的应用字符代替，正文内容应与系统填报完全一致。</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rPr>
        <w:t>（五）</w:t>
      </w:r>
      <w:r>
        <w:rPr>
          <w:rFonts w:hint="eastAsia" w:ascii="仿宋" w:hAnsi="仿宋" w:eastAsia="仿宋" w:cs="仿宋"/>
          <w:color w:val="auto"/>
          <w:sz w:val="32"/>
          <w:szCs w:val="32"/>
          <w:highlight w:val="none"/>
        </w:rPr>
        <w:t>各项目文件名的要求：以“地区+姓名+项目名称”</w:t>
      </w:r>
      <w:r>
        <w:rPr>
          <w:rFonts w:hint="eastAsia" w:ascii="仿宋" w:hAnsi="仿宋" w:eastAsia="仿宋" w:cs="仿宋"/>
          <w:color w:val="auto"/>
          <w:sz w:val="32"/>
          <w:szCs w:val="32"/>
          <w:highlight w:val="none"/>
          <w:lang w:eastAsia="zh-CN"/>
        </w:rPr>
        <w:t>作</w:t>
      </w:r>
      <w:r>
        <w:rPr>
          <w:rFonts w:hint="eastAsia" w:ascii="仿宋" w:hAnsi="仿宋" w:eastAsia="仿宋" w:cs="仿宋"/>
          <w:color w:val="auto"/>
          <w:sz w:val="32"/>
          <w:szCs w:val="32"/>
          <w:highlight w:val="none"/>
        </w:rPr>
        <w:t>为文件名（例如：厦门张三论文代表作、厦门张三财会案例、厦门张三个人情况表等）。</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（六）电子文档相片应与网页版申报系统上传相片一致。</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二十</w:t>
      </w:r>
      <w:r>
        <w:rPr>
          <w:rFonts w:hint="eastAsia" w:ascii="黑体" w:hAnsi="黑体" w:eastAsia="黑体" w:cs="黑体"/>
          <w:color w:val="auto"/>
          <w:sz w:val="32"/>
          <w:szCs w:val="32"/>
        </w:rPr>
        <w:t>、材料</w:t>
      </w:r>
      <w:r>
        <w:rPr>
          <w:rFonts w:hint="eastAsia" w:ascii="黑体" w:hAnsi="黑体" w:eastAsia="黑体" w:cs="黑体"/>
          <w:color w:val="auto"/>
          <w:sz w:val="32"/>
          <w:szCs w:val="32"/>
          <w:lang w:eastAsia="zh-CN"/>
        </w:rPr>
        <w:t>整理</w:t>
      </w:r>
      <w:r>
        <w:rPr>
          <w:rFonts w:hint="eastAsia" w:ascii="黑体" w:hAnsi="黑体" w:eastAsia="黑体" w:cs="黑体"/>
          <w:color w:val="auto"/>
          <w:sz w:val="32"/>
          <w:szCs w:val="32"/>
        </w:rPr>
        <w:t>要求</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为了保证资料不遗失，务必使用大号、可用细绳缠绕封口的牢固的牛皮纸文件袋，不受理其他非牛皮纸文件袋包装的材料。材料袋上应详细注明申报人的姓名、单位、地址、邮编、联系电话和单位职改办电话。</w:t>
      </w:r>
      <w:r>
        <w:rPr>
          <w:rFonts w:hint="eastAsia" w:ascii="仿宋" w:hAnsi="仿宋" w:eastAsia="仿宋" w:cs="仿宋"/>
          <w:color w:val="auto"/>
          <w:sz w:val="32"/>
          <w:szCs w:val="32"/>
          <w:lang w:eastAsia="zh-CN"/>
        </w:rPr>
        <w:t>除论文期刊和专著以外的</w:t>
      </w:r>
      <w:r>
        <w:rPr>
          <w:rFonts w:hint="eastAsia" w:ascii="仿宋" w:hAnsi="仿宋" w:eastAsia="仿宋" w:cs="仿宋"/>
          <w:color w:val="auto"/>
          <w:sz w:val="32"/>
          <w:szCs w:val="32"/>
        </w:rPr>
        <w:t>原件必须单独装袋，提交给工作人员现场审核后收回。</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b w:val="0"/>
          <w:bCs w:val="0"/>
          <w:color w:val="auto"/>
          <w:sz w:val="32"/>
          <w:szCs w:val="32"/>
          <w:lang w:eastAsia="zh-CN"/>
        </w:rPr>
      </w:pPr>
      <w:r>
        <w:rPr>
          <w:rFonts w:hint="eastAsia" w:ascii="仿宋" w:hAnsi="仿宋" w:eastAsia="仿宋" w:cs="仿宋"/>
          <w:b w:val="0"/>
          <w:bCs w:val="0"/>
          <w:color w:val="auto"/>
          <w:sz w:val="32"/>
          <w:szCs w:val="32"/>
        </w:rPr>
        <w:t>（二）按第一项到第十</w:t>
      </w:r>
      <w:r>
        <w:rPr>
          <w:rFonts w:hint="eastAsia" w:ascii="仿宋" w:hAnsi="仿宋" w:eastAsia="仿宋" w:cs="仿宋"/>
          <w:b w:val="0"/>
          <w:bCs w:val="0"/>
          <w:color w:val="auto"/>
          <w:sz w:val="32"/>
          <w:szCs w:val="32"/>
          <w:lang w:val="en-US" w:eastAsia="zh-CN"/>
        </w:rPr>
        <w:t>九</w:t>
      </w:r>
      <w:r>
        <w:rPr>
          <w:rFonts w:hint="eastAsia" w:ascii="仿宋" w:hAnsi="仿宋" w:eastAsia="仿宋" w:cs="仿宋"/>
          <w:b w:val="0"/>
          <w:bCs w:val="0"/>
          <w:color w:val="auto"/>
          <w:sz w:val="32"/>
          <w:szCs w:val="32"/>
        </w:rPr>
        <w:t>项的顺序叠放材料。</w:t>
      </w:r>
      <w:r>
        <w:rPr>
          <w:rFonts w:hint="eastAsia" w:ascii="仿宋" w:hAnsi="仿宋" w:eastAsia="仿宋" w:cs="仿宋"/>
          <w:b w:val="0"/>
          <w:bCs w:val="0"/>
          <w:color w:val="auto"/>
          <w:sz w:val="32"/>
          <w:szCs w:val="32"/>
          <w:lang w:eastAsia="zh-CN"/>
        </w:rPr>
        <w:t>所有材料均用</w:t>
      </w:r>
      <w:r>
        <w:rPr>
          <w:rFonts w:hint="eastAsia" w:ascii="仿宋" w:hAnsi="仿宋" w:eastAsia="仿宋" w:cs="仿宋"/>
          <w:b w:val="0"/>
          <w:bCs w:val="0"/>
          <w:color w:val="auto"/>
          <w:sz w:val="32"/>
          <w:szCs w:val="32"/>
          <w:lang w:val="en-US" w:eastAsia="zh-CN"/>
        </w:rPr>
        <w:t>A4纸</w:t>
      </w:r>
      <w:r>
        <w:rPr>
          <w:rFonts w:hint="eastAsia" w:ascii="仿宋" w:hAnsi="仿宋" w:eastAsia="仿宋" w:cs="仿宋"/>
          <w:b w:val="0"/>
          <w:bCs w:val="0"/>
          <w:color w:val="auto"/>
          <w:sz w:val="32"/>
          <w:szCs w:val="32"/>
          <w:lang w:eastAsia="zh-CN"/>
        </w:rPr>
        <w:t>双面打印，</w:t>
      </w:r>
      <w:r>
        <w:rPr>
          <w:rFonts w:hint="eastAsia" w:ascii="仿宋" w:hAnsi="仿宋" w:eastAsia="仿宋"/>
        </w:rPr>
        <w:t>每份申报材料的右上角加盖本单位公章或主管单位职改办公章，每份材料有2页以上的还须加盖骑缝章。</w:t>
      </w:r>
      <w:r>
        <w:rPr>
          <w:rFonts w:hint="eastAsia" w:ascii="仿宋" w:hAnsi="仿宋" w:eastAsia="仿宋" w:cs="仿宋"/>
        </w:rPr>
        <w:t>对提交的复印件须与原件核对，逐项签署核对人姓名</w:t>
      </w:r>
      <w:r>
        <w:rPr>
          <w:rFonts w:hint="eastAsia" w:ascii="仿宋" w:hAnsi="仿宋" w:eastAsia="仿宋"/>
        </w:rPr>
        <w:t>和审查意见，并加盖单位公章。</w:t>
      </w:r>
      <w:r>
        <w:rPr>
          <w:rFonts w:hint="eastAsia" w:ascii="仿宋" w:hAnsi="仿宋" w:eastAsia="仿宋" w:cs="仿宋"/>
          <w:b w:val="0"/>
          <w:bCs w:val="0"/>
          <w:color w:val="auto"/>
          <w:sz w:val="32"/>
          <w:szCs w:val="32"/>
        </w:rPr>
        <w:t>每份材料不要另行加装封面，不要将所有材料合订成册。</w:t>
      </w:r>
      <w:r>
        <w:rPr>
          <w:rFonts w:hint="eastAsia" w:ascii="仿宋" w:hAnsi="仿宋" w:eastAsia="仿宋" w:cs="仿宋"/>
          <w:b w:val="0"/>
          <w:bCs w:val="0"/>
          <w:color w:val="auto"/>
          <w:sz w:val="32"/>
          <w:szCs w:val="32"/>
          <w:lang w:eastAsia="zh-CN"/>
        </w:rPr>
        <w:t>除</w:t>
      </w:r>
      <w:r>
        <w:rPr>
          <w:rFonts w:hint="eastAsia" w:ascii="仿宋" w:hAnsi="仿宋" w:eastAsia="仿宋" w:cs="仿宋"/>
          <w:b w:val="0"/>
          <w:bCs w:val="0"/>
          <w:color w:val="auto"/>
          <w:sz w:val="32"/>
          <w:szCs w:val="32"/>
        </w:rPr>
        <w:t>《评审表》用胶水在左侧面粘贴成册</w:t>
      </w:r>
      <w:r>
        <w:rPr>
          <w:rFonts w:hint="eastAsia" w:ascii="仿宋" w:hAnsi="仿宋" w:eastAsia="仿宋" w:cs="仿宋"/>
          <w:b w:val="0"/>
          <w:bCs w:val="0"/>
          <w:color w:val="auto"/>
          <w:sz w:val="32"/>
          <w:szCs w:val="32"/>
          <w:lang w:eastAsia="zh-CN"/>
        </w:rPr>
        <w:t>外，其余材料均用订书钉在左侧装订。</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default" w:ascii="仿宋" w:hAnsi="仿宋" w:eastAsia="仿宋" w:cs="仿宋"/>
          <w:b w:val="0"/>
          <w:bCs w:val="0"/>
          <w:color w:val="auto"/>
          <w:sz w:val="32"/>
          <w:szCs w:val="32"/>
          <w:lang w:eastAsia="zh-CN"/>
        </w:rPr>
      </w:pPr>
      <w:r>
        <w:rPr>
          <w:rFonts w:hint="eastAsia" w:ascii="仿宋" w:hAnsi="仿宋" w:eastAsia="仿宋" w:cs="仿宋"/>
          <w:b w:val="0"/>
          <w:bCs w:val="0"/>
          <w:color w:val="auto"/>
          <w:sz w:val="32"/>
          <w:szCs w:val="32"/>
          <w:lang w:eastAsia="zh-CN"/>
        </w:rPr>
        <w:t>（三）上传至系统内的材料应清晰完整（复印件应按要求加盖公章后再拍照或扫描上传），格式可以为</w:t>
      </w:r>
      <w:r>
        <w:rPr>
          <w:rFonts w:hint="eastAsia" w:ascii="仿宋" w:hAnsi="仿宋" w:eastAsia="仿宋" w:cs="仿宋"/>
          <w:b w:val="0"/>
          <w:bCs w:val="0"/>
          <w:color w:val="auto"/>
          <w:sz w:val="32"/>
          <w:szCs w:val="32"/>
          <w:lang w:val="en-US" w:eastAsia="zh-CN"/>
        </w:rPr>
        <w:t>jpg、jpeg、png、doc、xls、xlsx、pdf等，单个文件的大小不超过2MB。</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eastAsia" w:ascii="仿宋" w:hAnsi="仿宋" w:eastAsia="仿宋" w:cs="仿宋"/>
          <w:color w:val="00000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eastAsia" w:ascii="仿宋" w:hAnsi="仿宋" w:eastAsia="仿宋" w:cs="仿宋"/>
          <w:sz w:val="32"/>
          <w:szCs w:val="36"/>
          <w:lang w:eastAsia="zh-CN"/>
        </w:rPr>
      </w:pPr>
      <w:bookmarkStart w:id="1" w:name="_GoBack"/>
      <w:bookmarkEnd w:id="1"/>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titlePg/>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0F3C52" w:usb2="00000016" w:usb3="00000000" w:csb0="0004001F"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ight="0" w:firstLine="0" w:firstLineChars="0"/>
                          </w:pPr>
                        </w:p>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2"/>
                      <w:ind w:left="320" w:leftChars="100" w:right="0" w:firstLine="0" w:firstLineChars="0"/>
                    </w:pP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3360" behindDoc="0" locked="0" layoutInCell="1" allowOverlap="1">
              <wp:simplePos x="0" y="0"/>
              <wp:positionH relativeFrom="page">
                <wp:posOffset>742950</wp:posOffset>
              </wp:positionH>
              <wp:positionV relativeFrom="paragraph">
                <wp:posOffset>-177165</wp:posOffset>
              </wp:positionV>
              <wp:extent cx="6120130" cy="0"/>
              <wp:effectExtent l="0" t="31750" r="6350" b="44450"/>
              <wp:wrapNone/>
              <wp:docPr id="5" name="直接连接符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rgbClr val="FFFFFF"/>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58.5pt;margin-top:-13.95pt;height:0pt;width:481.9pt;mso-position-horizontal-relative:page;z-index:251663360;mso-width-relative:page;mso-height-relative:page;" filled="f" stroked="t" coordsize="21600,21600" o:gfxdata="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BYAAABkcnMvUEsBAhQA&#10;FAAAAAgAh07iQJksWATYAAAADAEAAA8AAAAAAAAAAQAgAAAAOAAAAGRycy9kb3ducmV2LnhtbFBL&#10;AQIUABQAAAAIAIdO4kCuLYrf4AEAAKADAAAOAAAAAAAAAAEAIAAAAD0BAABkcnMvZTJvRG9jLnht&#10;bFBLBQYAAAAABgAGAFkBAACPBQAAAAA=&#10;">
              <v:fill on="f" focussize="0,0"/>
              <v:stroke weight="5pt" color="#FFFFFF" linestyle="thinThick"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CLMQHAIAACk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Q4lmCiM6ff1y+vbj9P0z&#10;uYnwtNbP4LWx8Avda9MVNLi9GEwe77HxrnIq3miJwAVYHy/4ii4QjsfxdDKd5jBx2AYFKbLrd+t8&#10;eCOMIlEoqMMAE67ssPbh7Dq4xGzarBop0xClJm1Bb1++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SQizEBwCAAApBAAADgAAAAAAAAABACAAAAA1AQAAZHJzL2Uyb0RvYy54bWxQSwUG&#10;AAAAAAYABgBZAQAAwwUAAAAA&#10;">
              <v:fill on="f" focussize="0,0"/>
              <v:stroke on="f" weight="0.5pt"/>
              <v:imagedata o:title=""/>
              <o:lock v:ext="edit" aspectratio="f"/>
              <v:textbox inset="0mm,0mm,0mm,0mm" style="mso-fit-shape-to-text:t;">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43"/>
    <w:rsid w:val="00011759"/>
    <w:rsid w:val="000253FA"/>
    <w:rsid w:val="00050AC5"/>
    <w:rsid w:val="00072E52"/>
    <w:rsid w:val="000B3399"/>
    <w:rsid w:val="000D2045"/>
    <w:rsid w:val="000E291E"/>
    <w:rsid w:val="000E6968"/>
    <w:rsid w:val="00116C7A"/>
    <w:rsid w:val="00121B6F"/>
    <w:rsid w:val="001325DA"/>
    <w:rsid w:val="00145C75"/>
    <w:rsid w:val="001538F6"/>
    <w:rsid w:val="001745DC"/>
    <w:rsid w:val="001801EC"/>
    <w:rsid w:val="001851DD"/>
    <w:rsid w:val="001865AB"/>
    <w:rsid w:val="00195B6A"/>
    <w:rsid w:val="001B667D"/>
    <w:rsid w:val="0020458B"/>
    <w:rsid w:val="00223499"/>
    <w:rsid w:val="002269D4"/>
    <w:rsid w:val="00231764"/>
    <w:rsid w:val="00245BD9"/>
    <w:rsid w:val="00253BD6"/>
    <w:rsid w:val="00277BE2"/>
    <w:rsid w:val="00283713"/>
    <w:rsid w:val="002C0472"/>
    <w:rsid w:val="002D060D"/>
    <w:rsid w:val="002D17D8"/>
    <w:rsid w:val="00317448"/>
    <w:rsid w:val="003219F6"/>
    <w:rsid w:val="003407EA"/>
    <w:rsid w:val="00341ABB"/>
    <w:rsid w:val="00354EA9"/>
    <w:rsid w:val="003828FA"/>
    <w:rsid w:val="00396E4C"/>
    <w:rsid w:val="003A09E7"/>
    <w:rsid w:val="003A6D6E"/>
    <w:rsid w:val="003C3C58"/>
    <w:rsid w:val="00410875"/>
    <w:rsid w:val="00427D61"/>
    <w:rsid w:val="00430145"/>
    <w:rsid w:val="00461224"/>
    <w:rsid w:val="00472F9E"/>
    <w:rsid w:val="00475982"/>
    <w:rsid w:val="0048765D"/>
    <w:rsid w:val="004A15F3"/>
    <w:rsid w:val="004A5365"/>
    <w:rsid w:val="004B2FE4"/>
    <w:rsid w:val="004D3B32"/>
    <w:rsid w:val="004E4405"/>
    <w:rsid w:val="004F62F7"/>
    <w:rsid w:val="005666FD"/>
    <w:rsid w:val="005911D6"/>
    <w:rsid w:val="00594095"/>
    <w:rsid w:val="005978EB"/>
    <w:rsid w:val="005B2D83"/>
    <w:rsid w:val="005D42F2"/>
    <w:rsid w:val="005D5EA3"/>
    <w:rsid w:val="005E7243"/>
    <w:rsid w:val="005E7BDD"/>
    <w:rsid w:val="006614BA"/>
    <w:rsid w:val="0066178F"/>
    <w:rsid w:val="006859E6"/>
    <w:rsid w:val="00691574"/>
    <w:rsid w:val="00692022"/>
    <w:rsid w:val="006A3DF8"/>
    <w:rsid w:val="006C73D7"/>
    <w:rsid w:val="00712027"/>
    <w:rsid w:val="00712339"/>
    <w:rsid w:val="00726EF9"/>
    <w:rsid w:val="007316B8"/>
    <w:rsid w:val="00750D7C"/>
    <w:rsid w:val="0079728D"/>
    <w:rsid w:val="007C193A"/>
    <w:rsid w:val="007C569E"/>
    <w:rsid w:val="007E5E0D"/>
    <w:rsid w:val="007F3A72"/>
    <w:rsid w:val="00804A05"/>
    <w:rsid w:val="0082333F"/>
    <w:rsid w:val="0082723C"/>
    <w:rsid w:val="00842A2E"/>
    <w:rsid w:val="0087156E"/>
    <w:rsid w:val="008744A7"/>
    <w:rsid w:val="0088476D"/>
    <w:rsid w:val="008A0FF1"/>
    <w:rsid w:val="008B6098"/>
    <w:rsid w:val="008E2231"/>
    <w:rsid w:val="0090278D"/>
    <w:rsid w:val="00961159"/>
    <w:rsid w:val="00982794"/>
    <w:rsid w:val="009C7120"/>
    <w:rsid w:val="009C7A47"/>
    <w:rsid w:val="009E611E"/>
    <w:rsid w:val="009E7ED0"/>
    <w:rsid w:val="009F4ADB"/>
    <w:rsid w:val="009F6E0B"/>
    <w:rsid w:val="00A239A5"/>
    <w:rsid w:val="00A26E0B"/>
    <w:rsid w:val="00A32370"/>
    <w:rsid w:val="00A733C4"/>
    <w:rsid w:val="00A75DE6"/>
    <w:rsid w:val="00A8598A"/>
    <w:rsid w:val="00A9035B"/>
    <w:rsid w:val="00AA3E1D"/>
    <w:rsid w:val="00AA636A"/>
    <w:rsid w:val="00AB00BB"/>
    <w:rsid w:val="00AB64E0"/>
    <w:rsid w:val="00B00248"/>
    <w:rsid w:val="00B0084A"/>
    <w:rsid w:val="00B31BED"/>
    <w:rsid w:val="00B34692"/>
    <w:rsid w:val="00B47EE3"/>
    <w:rsid w:val="00B67C9E"/>
    <w:rsid w:val="00BA652D"/>
    <w:rsid w:val="00BC54D6"/>
    <w:rsid w:val="00BD04F8"/>
    <w:rsid w:val="00BD4C7A"/>
    <w:rsid w:val="00BD6C8F"/>
    <w:rsid w:val="00BE0177"/>
    <w:rsid w:val="00BE1B1F"/>
    <w:rsid w:val="00BF17B9"/>
    <w:rsid w:val="00C37F2A"/>
    <w:rsid w:val="00C52395"/>
    <w:rsid w:val="00C60497"/>
    <w:rsid w:val="00C7277C"/>
    <w:rsid w:val="00C8215B"/>
    <w:rsid w:val="00C909AD"/>
    <w:rsid w:val="00C95624"/>
    <w:rsid w:val="00CB6A69"/>
    <w:rsid w:val="00CB78F6"/>
    <w:rsid w:val="00CC1487"/>
    <w:rsid w:val="00D841E3"/>
    <w:rsid w:val="00DA3F99"/>
    <w:rsid w:val="00DB5F77"/>
    <w:rsid w:val="00DC0D99"/>
    <w:rsid w:val="00DE1F26"/>
    <w:rsid w:val="00DE3ED6"/>
    <w:rsid w:val="00DF3572"/>
    <w:rsid w:val="00E01658"/>
    <w:rsid w:val="00E06983"/>
    <w:rsid w:val="00E11C95"/>
    <w:rsid w:val="00E32094"/>
    <w:rsid w:val="00E503FB"/>
    <w:rsid w:val="00E6795F"/>
    <w:rsid w:val="00ED5890"/>
    <w:rsid w:val="00F21A3F"/>
    <w:rsid w:val="00F428B9"/>
    <w:rsid w:val="00F4723B"/>
    <w:rsid w:val="00F80143"/>
    <w:rsid w:val="00F845DE"/>
    <w:rsid w:val="00F921A9"/>
    <w:rsid w:val="00F954E9"/>
    <w:rsid w:val="00FB13FB"/>
    <w:rsid w:val="00FC58D3"/>
    <w:rsid w:val="02015531"/>
    <w:rsid w:val="028528E4"/>
    <w:rsid w:val="03352888"/>
    <w:rsid w:val="04AC5B5A"/>
    <w:rsid w:val="0B037DD9"/>
    <w:rsid w:val="0FE9DFFB"/>
    <w:rsid w:val="17F965E8"/>
    <w:rsid w:val="216915F0"/>
    <w:rsid w:val="23F7C3E9"/>
    <w:rsid w:val="25B00A24"/>
    <w:rsid w:val="270806B2"/>
    <w:rsid w:val="2D5835AD"/>
    <w:rsid w:val="2EE4E1E9"/>
    <w:rsid w:val="33DFAC92"/>
    <w:rsid w:val="340869C9"/>
    <w:rsid w:val="37BD253F"/>
    <w:rsid w:val="3A5C55B5"/>
    <w:rsid w:val="3B5C015A"/>
    <w:rsid w:val="3BF981AD"/>
    <w:rsid w:val="3C732D21"/>
    <w:rsid w:val="3C7671BF"/>
    <w:rsid w:val="3DDFBE64"/>
    <w:rsid w:val="3DF6D1E9"/>
    <w:rsid w:val="3E9F139F"/>
    <w:rsid w:val="3FEA0761"/>
    <w:rsid w:val="3FF52FC5"/>
    <w:rsid w:val="4103650A"/>
    <w:rsid w:val="4AB32DE6"/>
    <w:rsid w:val="4B3C5314"/>
    <w:rsid w:val="4BD227FC"/>
    <w:rsid w:val="4D7141B5"/>
    <w:rsid w:val="4E776090"/>
    <w:rsid w:val="53FF1F25"/>
    <w:rsid w:val="55F5D531"/>
    <w:rsid w:val="570E6174"/>
    <w:rsid w:val="5A815D32"/>
    <w:rsid w:val="5ADE9D89"/>
    <w:rsid w:val="5B3811FE"/>
    <w:rsid w:val="5C6FF858"/>
    <w:rsid w:val="5DF5346E"/>
    <w:rsid w:val="73AF2CD9"/>
    <w:rsid w:val="73F3BC63"/>
    <w:rsid w:val="73FF2D01"/>
    <w:rsid w:val="756F6D5B"/>
    <w:rsid w:val="76A7A19D"/>
    <w:rsid w:val="76B1FA16"/>
    <w:rsid w:val="76FE01E5"/>
    <w:rsid w:val="76FFAB4D"/>
    <w:rsid w:val="77AECEB6"/>
    <w:rsid w:val="78BF378A"/>
    <w:rsid w:val="795F1D3B"/>
    <w:rsid w:val="79F90535"/>
    <w:rsid w:val="7AEFC992"/>
    <w:rsid w:val="7BF7C813"/>
    <w:rsid w:val="7DBBEF16"/>
    <w:rsid w:val="7DD7F389"/>
    <w:rsid w:val="7DEF335B"/>
    <w:rsid w:val="7E4E3FBC"/>
    <w:rsid w:val="7EBF61C6"/>
    <w:rsid w:val="7EFB4BCC"/>
    <w:rsid w:val="7EFF50B0"/>
    <w:rsid w:val="7EFF6425"/>
    <w:rsid w:val="7F774762"/>
    <w:rsid w:val="7F7F2921"/>
    <w:rsid w:val="7FF78602"/>
    <w:rsid w:val="7FFACD4D"/>
    <w:rsid w:val="7FFFD132"/>
    <w:rsid w:val="B3DDF7F5"/>
    <w:rsid w:val="BBCD5E30"/>
    <w:rsid w:val="BE6766CF"/>
    <w:rsid w:val="BF7BCFA2"/>
    <w:rsid w:val="BF8E0676"/>
    <w:rsid w:val="BFB798C9"/>
    <w:rsid w:val="BFDF207B"/>
    <w:rsid w:val="BFE6A7F9"/>
    <w:rsid w:val="C3FF6293"/>
    <w:rsid w:val="C593C6F3"/>
    <w:rsid w:val="CDDD72BC"/>
    <w:rsid w:val="D6772708"/>
    <w:rsid w:val="DD4FD210"/>
    <w:rsid w:val="DEFE685F"/>
    <w:rsid w:val="ED5DD924"/>
    <w:rsid w:val="EDAC2141"/>
    <w:rsid w:val="EF4BED2C"/>
    <w:rsid w:val="F3FF2250"/>
    <w:rsid w:val="F5D9E138"/>
    <w:rsid w:val="F627BA4C"/>
    <w:rsid w:val="F71FD5C2"/>
    <w:rsid w:val="F77F2CAE"/>
    <w:rsid w:val="F77FB1DD"/>
    <w:rsid w:val="F7EB0A86"/>
    <w:rsid w:val="FAFE8E7D"/>
    <w:rsid w:val="FC3EA26A"/>
    <w:rsid w:val="FDE77E24"/>
    <w:rsid w:val="FDFE8642"/>
    <w:rsid w:val="FE4F0F2F"/>
    <w:rsid w:val="FE9F8ABC"/>
    <w:rsid w:val="FF7406BB"/>
    <w:rsid w:val="FFC93952"/>
    <w:rsid w:val="FFCF67E1"/>
    <w:rsid w:val="FFDEDECF"/>
    <w:rsid w:val="FFE9714B"/>
    <w:rsid w:val="FFEF1A9F"/>
    <w:rsid w:val="FFF1D9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age number"/>
    <w:basedOn w:val="6"/>
    <w:qFormat/>
    <w:uiPriority w:val="0"/>
    <w:rPr>
      <w:rFonts w:ascii="Times New Roman" w:hAnsi="Times New Roman" w:eastAsia="宋体" w:cs="Times New Roman"/>
    </w:rPr>
  </w:style>
  <w:style w:type="paragraph" w:customStyle="1" w:styleId="8">
    <w:name w:val="正文 + 仿宋_GB2312"/>
    <w:basedOn w:val="1"/>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Words>
  <Characters>9</Characters>
  <Lines>1</Lines>
  <Paragraphs>1</Paragraphs>
  <TotalTime>5</TotalTime>
  <ScaleCrop>false</ScaleCrop>
  <LinksUpToDate>false</LinksUpToDate>
  <CharactersWithSpaces>9</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2019-12-25T20:26:00Z</dcterms:created>
  <dc:creator>duan z</dc:creator>
  <cp:lastModifiedBy>李昂</cp:lastModifiedBy>
  <cp:lastPrinted>2026-02-12T09:00:00Z</cp:lastPrinted>
  <dcterms:modified xsi:type="dcterms:W3CDTF">2026-02-12T09:50:15Z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